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E2" w:rsidRDefault="00C257E2" w:rsidP="00C257E2">
      <w:pPr>
        <w:pStyle w:val="2"/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sz w:val="28"/>
          <w:szCs w:val="28"/>
        </w:rPr>
        <w:t>康复治疗师岗位职责</w:t>
      </w:r>
    </w:p>
    <w:p w:rsidR="00C257E2" w:rsidRDefault="00C257E2" w:rsidP="00C257E2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）在医疗康复部分管主任的领导下，认真执行各项规章制度和技术操作规范，负责制定老人的康复处方、康复计划、康复目标，并做好相关记录。</w:t>
      </w:r>
    </w:p>
    <w:p w:rsidR="00C257E2" w:rsidRDefault="00C257E2" w:rsidP="00C257E2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）对全护理老人进行康复护理，对老人进行对症康复治疗，指导老人进行康复训练。</w:t>
      </w:r>
    </w:p>
    <w:p w:rsidR="00C257E2" w:rsidRDefault="00C257E2" w:rsidP="00C257E2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）开展心理康复护理，常与家属保持沟通；并参与特殊饮食老人的饮食计划制定方案，每月对老人进行</w:t>
      </w:r>
      <w:r>
        <w:rPr>
          <w:rFonts w:hint="eastAsia"/>
        </w:rPr>
        <w:t>1</w:t>
      </w:r>
      <w:r>
        <w:rPr>
          <w:rFonts w:hint="eastAsia"/>
        </w:rPr>
        <w:t>次综合评估。</w:t>
      </w:r>
    </w:p>
    <w:p w:rsidR="00C257E2" w:rsidRDefault="00C257E2" w:rsidP="00C257E2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）院长和主任查房时，应详细汇报病情和康复治疗情况；尊重主任医师的诊治意见并严格执行，与床位医生、护士、护理员协同做好老人的康复、护理工作</w:t>
      </w:r>
    </w:p>
    <w:p w:rsidR="00C257E2" w:rsidRDefault="00C257E2" w:rsidP="00C257E2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）随时了解老人的思想和生活情况，征求老人对康复护理的意见，有针对性地做好老人的思想工作。</w:t>
      </w:r>
    </w:p>
    <w:p w:rsidR="00C257E2" w:rsidRDefault="00C257E2" w:rsidP="00C257E2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）知道老人进行医疗运动，如：晨间操、太极拳、健身操等，编制有创意的新操教授老人，指导老人开展多种形式的作业治疗，如：编制、书画、园艺种植等活动。</w:t>
      </w:r>
    </w:p>
    <w:p w:rsidR="00C257E2" w:rsidRDefault="00C257E2" w:rsidP="00C257E2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）协助护理员开展各区域老人的康复活动，指导护理员对老人将进行康复护理。</w:t>
      </w:r>
    </w:p>
    <w:p w:rsidR="00C257E2" w:rsidRDefault="00C257E2" w:rsidP="00C257E2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）完成院领导安排的其他工作。</w:t>
      </w:r>
    </w:p>
    <w:p w:rsidR="005E2FBD" w:rsidRDefault="005E2FBD"/>
    <w:sectPr w:rsidR="005E2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E2"/>
    <w:rsid w:val="002666BC"/>
    <w:rsid w:val="005E2FBD"/>
    <w:rsid w:val="00C2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E2"/>
    <w:pPr>
      <w:widowControl w:val="0"/>
      <w:jc w:val="both"/>
    </w:pPr>
    <w:rPr>
      <w:rFonts w:eastAsia="宋体"/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C257E2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C257E2"/>
    <w:rPr>
      <w:rFonts w:ascii="Arial" w:eastAsia="黑体" w:hAnsi="Arial"/>
      <w:b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E2"/>
    <w:pPr>
      <w:widowControl w:val="0"/>
      <w:jc w:val="both"/>
    </w:pPr>
    <w:rPr>
      <w:rFonts w:eastAsia="宋体"/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C257E2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C257E2"/>
    <w:rPr>
      <w:rFonts w:ascii="Arial" w:eastAsia="黑体" w:hAnsi="Arial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2018-02-04T12:57:00Z</dcterms:created>
  <dcterms:modified xsi:type="dcterms:W3CDTF">2018-02-04T14:01:00Z</dcterms:modified>
</cp:coreProperties>
</file>